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873F2C" w:rsidRDefault="00873F2C" w:rsidP="00396E01">
      <w:pPr>
        <w:jc w:val="center"/>
        <w:rPr>
          <w:rFonts w:ascii="Times New Roman" w:eastAsia="Times New Roman" w:hAnsi="Times New Roman" w:cs="Times New Roman"/>
          <w:b/>
          <w:sz w:val="28"/>
          <w:szCs w:val="28"/>
        </w:rPr>
      </w:pPr>
    </w:p>
    <w:p w:rsidR="00396E01" w:rsidRDefault="009F4E76" w:rsidP="00396E0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0.2pt;height:151.6pt" adj="5665" fillcolor="red">
            <v:shadow on="t" color="#868686" opacity=".5" offset="-6pt,-6pt"/>
            <v:textpath style="font-family:&quot;Impact&quot;;v-text-kern:t" trim="t" fitpath="t" xscale="f" string="КОНСУЛЬТАЦІЯ&#10;«ЩО ТАКЕ ІНДИВІДУАЛЬНА &#10;ПРОГРАМА?»&#10;"/>
          </v:shape>
        </w:pict>
      </w:r>
    </w:p>
    <w:p w:rsidR="00873F2C" w:rsidRDefault="00873F2C" w:rsidP="00396E01">
      <w:pPr>
        <w:jc w:val="center"/>
        <w:rPr>
          <w:rFonts w:ascii="Times New Roman" w:eastAsia="Times New Roman" w:hAnsi="Times New Roman" w:cs="Times New Roman"/>
          <w:b/>
          <w:sz w:val="28"/>
          <w:szCs w:val="28"/>
        </w:rPr>
      </w:pPr>
    </w:p>
    <w:p w:rsidR="00873F2C" w:rsidRPr="00873F2C" w:rsidRDefault="00873F2C" w:rsidP="00396E01">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ru-RU" w:eastAsia="ru-RU"/>
        </w:rPr>
        <w:drawing>
          <wp:inline distT="0" distB="0" distL="0" distR="0">
            <wp:extent cx="4778375" cy="4164925"/>
            <wp:effectExtent l="19050" t="0" r="3175" b="0"/>
            <wp:docPr id="1" name="Рисунок 0" descr="zRZkJmri32lS_1200x0_AybP2u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ZkJmri32lS_1200x0_AybP2us9.jpg"/>
                    <pic:cNvPicPr/>
                  </pic:nvPicPr>
                  <pic:blipFill>
                    <a:blip r:embed="rId5" cstate="print"/>
                    <a:stretch>
                      <a:fillRect/>
                    </a:stretch>
                  </pic:blipFill>
                  <pic:spPr>
                    <a:xfrm>
                      <a:off x="0" y="0"/>
                      <a:ext cx="4778375" cy="4164925"/>
                    </a:xfrm>
                    <a:prstGeom prst="rect">
                      <a:avLst/>
                    </a:prstGeom>
                  </pic:spPr>
                </pic:pic>
              </a:graphicData>
            </a:graphic>
          </wp:inline>
        </w:drawing>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lastRenderedPageBreak/>
        <w:t>Характерною особливістю сьогодення є реконструювання системи спеціальної освіти на демократичних, гуманістичних засадах, створення в країні альтернативних моделей психолого-педагогічної підтримки, механізмів для вільного вибору форм навчання дітей, рівня й діапазону освітніх потреб. В основу цього підходу покладено два принципи:</w:t>
      </w:r>
    </w:p>
    <w:p w:rsidR="00396E01" w:rsidRPr="00873F2C" w:rsidRDefault="00396E01" w:rsidP="00396E01">
      <w:pPr>
        <w:numPr>
          <w:ilvl w:val="0"/>
          <w:numId w:val="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73F2C">
        <w:rPr>
          <w:rFonts w:ascii="Times New Roman" w:eastAsia="Times New Roman" w:hAnsi="Times New Roman" w:cs="Times New Roman"/>
          <w:color w:val="000000"/>
          <w:sz w:val="28"/>
          <w:szCs w:val="28"/>
        </w:rPr>
        <w:t>не відривати дитину від сім’ї та суспільства, коли це можливо, і сприяти природному процесу її соціалізації;</w:t>
      </w:r>
    </w:p>
    <w:p w:rsidR="00396E01" w:rsidRPr="00873F2C" w:rsidRDefault="00396E01" w:rsidP="00396E01">
      <w:pPr>
        <w:numPr>
          <w:ilvl w:val="0"/>
          <w:numId w:val="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73F2C">
        <w:rPr>
          <w:rFonts w:ascii="Times New Roman" w:eastAsia="Times New Roman" w:hAnsi="Times New Roman" w:cs="Times New Roman"/>
          <w:color w:val="000000"/>
          <w:sz w:val="28"/>
          <w:szCs w:val="28"/>
        </w:rPr>
        <w:t>розробити й апробувати додаткові моделі спеціальної освіти та надати можливість батькам дітей з особливостями психофізичного розвитку вибору форм і видів майбутньої освіти.</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 xml:space="preserve"> Варто зазначити, що розкриття потенційних можливостей дітей із порушеннями фізичного, інтелектуального розвитку залежить від гнучкості системи масової освіти, рівня та діапазону наданих послуг, які задовольняють їхні потреби (раннє виявлення порушень, єдність діагностування та корекції розвитку, наступність дошкільного, шкільного та                    післяшкільного змісту освіти тощо).</w:t>
      </w:r>
    </w:p>
    <w:p w:rsidR="00396E01" w:rsidRPr="00873F2C" w:rsidRDefault="00396E01" w:rsidP="00396E01">
      <w:pPr>
        <w:spacing w:line="276" w:lineRule="auto"/>
        <w:jc w:val="both"/>
        <w:rPr>
          <w:rFonts w:ascii="Times New Roman" w:eastAsia="Times New Roman" w:hAnsi="Times New Roman" w:cs="Times New Roman"/>
          <w:sz w:val="28"/>
          <w:szCs w:val="28"/>
        </w:rPr>
      </w:pPr>
      <w:r w:rsidRPr="00873F2C">
        <w:rPr>
          <w:rFonts w:ascii="Times New Roman" w:eastAsia="Times New Roman" w:hAnsi="Times New Roman" w:cs="Times New Roman"/>
          <w:b/>
          <w:sz w:val="28"/>
          <w:szCs w:val="28"/>
        </w:rPr>
        <w:t>Інклюзивна освіта</w:t>
      </w:r>
      <w:r w:rsidRPr="00873F2C">
        <w:rPr>
          <w:rFonts w:ascii="Times New Roman" w:eastAsia="Times New Roman" w:hAnsi="Times New Roman" w:cs="Times New Roman"/>
          <w:sz w:val="28"/>
          <w:szCs w:val="28"/>
        </w:rPr>
        <w:t xml:space="preserve"> - це комплексний процес забезпечення рівного доступу до якісної освіти дітям з особливими освітніми потребами через організацію їхнього навчання в дошкільних закладах на основі застосування особистісно зорієнтованих методів навчання, з урахуванням індивідуальних особливостей </w:t>
      </w:r>
      <w:proofErr w:type="spellStart"/>
      <w:r w:rsidRPr="00873F2C">
        <w:rPr>
          <w:rFonts w:ascii="Times New Roman" w:eastAsia="Times New Roman" w:hAnsi="Times New Roman" w:cs="Times New Roman"/>
          <w:sz w:val="28"/>
          <w:szCs w:val="28"/>
        </w:rPr>
        <w:t>освітньо</w:t>
      </w:r>
      <w:proofErr w:type="spellEnd"/>
      <w:r w:rsidRPr="00873F2C">
        <w:rPr>
          <w:rFonts w:ascii="Times New Roman" w:eastAsia="Times New Roman" w:hAnsi="Times New Roman" w:cs="Times New Roman"/>
          <w:sz w:val="28"/>
          <w:szCs w:val="28"/>
        </w:rPr>
        <w:t>-пізнавальної діяльності таких дітей. Інклюзія передбачає присутність, участь і досягнення. «Присутність» у цьому контексті розглядають як надання можливості навчатися в дошкільному закладі та пристосування, необхідні для цього; «участь» розуміють як позитивний досвід, який набуває дитина в процесі навчання, і врахування ставлення дитини до себе в цьому процесі; «досягнення» - це комплексний результат навчання протягом навчального року.</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Передумовою в забезпеченні успішності навчання дитини з особливими освітніми потребами в дошкільному закладі є індивідуалізація освітнього процесу.</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b/>
          <w:i/>
          <w:sz w:val="28"/>
          <w:szCs w:val="28"/>
        </w:rPr>
        <w:t>Індивідуальне планування освітнього процесу передбачає</w:t>
      </w:r>
      <w:r w:rsidRPr="00873F2C">
        <w:rPr>
          <w:rFonts w:ascii="Times New Roman" w:eastAsia="Times New Roman" w:hAnsi="Times New Roman" w:cs="Times New Roman"/>
          <w:sz w:val="28"/>
          <w:szCs w:val="28"/>
        </w:rPr>
        <w:t>:</w:t>
      </w:r>
    </w:p>
    <w:p w:rsidR="00396E01" w:rsidRPr="00873F2C" w:rsidRDefault="00396E01" w:rsidP="00396E01">
      <w:pPr>
        <w:numPr>
          <w:ilvl w:val="0"/>
          <w:numId w:val="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73F2C">
        <w:rPr>
          <w:rFonts w:ascii="Times New Roman" w:eastAsia="Times New Roman" w:hAnsi="Times New Roman" w:cs="Times New Roman"/>
          <w:color w:val="000000"/>
          <w:sz w:val="28"/>
          <w:szCs w:val="28"/>
        </w:rPr>
        <w:t xml:space="preserve"> розроблення комплексної програми розвитку дитини з особливими освітніми потребами, що допоможе педагогічному колективу закладу пристосувати середовище до потреб дитини;</w:t>
      </w:r>
    </w:p>
    <w:p w:rsidR="00396E01" w:rsidRPr="00873F2C" w:rsidRDefault="00396E01" w:rsidP="00396E01">
      <w:pPr>
        <w:numPr>
          <w:ilvl w:val="0"/>
          <w:numId w:val="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73F2C">
        <w:rPr>
          <w:rFonts w:ascii="Times New Roman" w:eastAsia="Times New Roman" w:hAnsi="Times New Roman" w:cs="Times New Roman"/>
          <w:color w:val="000000"/>
          <w:sz w:val="28"/>
          <w:szCs w:val="28"/>
        </w:rPr>
        <w:t>надання додаткових послуг і форм підтримки в процесі навчання;</w:t>
      </w:r>
    </w:p>
    <w:p w:rsidR="00396E01" w:rsidRPr="00873F2C" w:rsidRDefault="00396E01" w:rsidP="00396E01">
      <w:pPr>
        <w:numPr>
          <w:ilvl w:val="0"/>
          <w:numId w:val="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73F2C">
        <w:rPr>
          <w:rFonts w:ascii="Times New Roman" w:eastAsia="Times New Roman" w:hAnsi="Times New Roman" w:cs="Times New Roman"/>
          <w:color w:val="000000"/>
          <w:sz w:val="28"/>
          <w:szCs w:val="28"/>
        </w:rPr>
        <w:t>організацію спостереження за динамікою розвитку дитини.</w:t>
      </w:r>
    </w:p>
    <w:p w:rsidR="00396E01" w:rsidRPr="00873F2C" w:rsidRDefault="00396E01" w:rsidP="00396E01">
      <w:pPr>
        <w:spacing w:line="276" w:lineRule="auto"/>
        <w:jc w:val="both"/>
        <w:rPr>
          <w:rFonts w:ascii="Times New Roman" w:eastAsia="Times New Roman" w:hAnsi="Times New Roman" w:cs="Times New Roman"/>
          <w:b/>
          <w:sz w:val="28"/>
          <w:szCs w:val="28"/>
        </w:rPr>
      </w:pPr>
      <w:r w:rsidRPr="00873F2C">
        <w:rPr>
          <w:rFonts w:ascii="Times New Roman" w:eastAsia="Times New Roman" w:hAnsi="Times New Roman" w:cs="Times New Roman"/>
          <w:b/>
          <w:sz w:val="28"/>
          <w:szCs w:val="28"/>
        </w:rPr>
        <w:t xml:space="preserve">Індивідуальна програма розвитку – </w:t>
      </w:r>
      <w:r w:rsidRPr="00873F2C">
        <w:rPr>
          <w:rFonts w:ascii="Times New Roman" w:eastAsia="Times New Roman" w:hAnsi="Times New Roman" w:cs="Times New Roman"/>
          <w:sz w:val="28"/>
          <w:szCs w:val="28"/>
        </w:rPr>
        <w:t>це</w:t>
      </w:r>
      <w:r w:rsidR="009F4E76">
        <w:rPr>
          <w:rFonts w:ascii="Times New Roman" w:eastAsia="Times New Roman" w:hAnsi="Times New Roman" w:cs="Times New Roman"/>
          <w:sz w:val="28"/>
          <w:szCs w:val="28"/>
          <w:lang w:val="ru-RU"/>
        </w:rPr>
        <w:t xml:space="preserve"> </w:t>
      </w:r>
      <w:bookmarkStart w:id="0" w:name="_GoBack"/>
      <w:bookmarkEnd w:id="0"/>
      <w:r w:rsidRPr="00873F2C">
        <w:rPr>
          <w:rFonts w:ascii="Times New Roman" w:eastAsia="Times New Roman" w:hAnsi="Times New Roman" w:cs="Times New Roman"/>
          <w:sz w:val="28"/>
          <w:szCs w:val="28"/>
        </w:rPr>
        <w:t>письмовий документ, який загалом є контрактом між педагогічним колективом і батьками чи опікунами дитини. Він закріплює вимоги до організації освіти та корекційно-</w:t>
      </w:r>
      <w:proofErr w:type="spellStart"/>
      <w:r w:rsidRPr="00873F2C">
        <w:rPr>
          <w:rFonts w:ascii="Times New Roman" w:eastAsia="Times New Roman" w:hAnsi="Times New Roman" w:cs="Times New Roman"/>
          <w:sz w:val="28"/>
          <w:szCs w:val="28"/>
        </w:rPr>
        <w:t>розвиткової</w:t>
      </w:r>
      <w:proofErr w:type="spellEnd"/>
      <w:r w:rsidRPr="00873F2C">
        <w:rPr>
          <w:rFonts w:ascii="Times New Roman" w:eastAsia="Times New Roman" w:hAnsi="Times New Roman" w:cs="Times New Roman"/>
          <w:sz w:val="28"/>
          <w:szCs w:val="28"/>
        </w:rPr>
        <w:t xml:space="preserve"> роботи </w:t>
      </w:r>
      <w:r w:rsidRPr="00873F2C">
        <w:rPr>
          <w:rFonts w:ascii="Times New Roman" w:eastAsia="Times New Roman" w:hAnsi="Times New Roman" w:cs="Times New Roman"/>
          <w:sz w:val="28"/>
          <w:szCs w:val="28"/>
        </w:rPr>
        <w:lastRenderedPageBreak/>
        <w:t>дитини з особливими освітніми  потребами, зокрема визначає характер освітніх послуг і форм підтримки.</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Відповідно до листа Міністерства освіти і науки України «Щодо організації діяльності інклюзивних груп у дошкільних навчальних закладах» від 12.10.2015 № 1/9-487 для дітей з особливими освітніми потребами, які перебувають в інклюзивних групах закладу дошкільної освіти, треба розробляти індивідуальну програму розвитку (ІПР).</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Індивідуальну програму розвитку розробляє група фахівців з обов’язковим залученням батьків або осіб, які їх замінюють, для визначення конкретних навчальних стратегій і підходів до навчання дитини з особливими освітніми потребами. Вона містить загальну інформацію про дитину,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w:t>
      </w:r>
    </w:p>
    <w:p w:rsidR="00396E01" w:rsidRPr="00EB31C4" w:rsidRDefault="00396E01" w:rsidP="00EB31C4">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Оформлення та ведення відповідної документації покладають на асистента вихователя.</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До складання індивідуальної програми залучають батьків, які повинні мати чітке уявлення про те, чому навчання дитини потребує розроблення індивідуальної навчальної програми. Така співпраця забезпечить інформування батьків про потенційні можливості дитини, динаміку її розвитку та врегулює комплекс суперечливих питань, які виникають між батьками та педагогами в процесі навчання дитини.</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 xml:space="preserve"> Під час вивчення складно засвоюваної теми для дітей з особливими освітніми потребами її виносять на індивідуальні корекційні заняття. Уся робота педагогічних працівників  спрямована на пробудження пізнавальної активності, розширення зони найближчого  розвитку і реалізацію резервних можливостей  дітей. Корекційна робота буде ефективною лише в разі позитивної участі педагогів і вузьких фахівців у створенні ситуації активного  мислення дитини, що формує системний процес розвивального навчання.</w:t>
      </w:r>
      <w:r w:rsidRPr="00873F2C">
        <w:rPr>
          <w:rFonts w:ascii="Times New Roman" w:eastAsia="Times New Roman" w:hAnsi="Times New Roman" w:cs="Times New Roman"/>
          <w:sz w:val="28"/>
          <w:szCs w:val="28"/>
        </w:rPr>
        <w:tab/>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Невід’ємною складовою процесу розроблення індивідуальної програми розвитку є оцінювання динаміки розвитку дитини з особливими | освітніми потребами, збирання відомостей про її успіхи (дитячі роботи, результати спостережень педагогів, тощо).</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Визначення рівня сформованості знань, умінь і навичок дітей з особливими освітніми потребами здійснюється для забезпечення позитивної мотивації навчання, інформування дітей про їхні індивідуальні досягнення, визначення ефективності педагогічної діяльності педагогів.</w:t>
      </w:r>
    </w:p>
    <w:p w:rsidR="00396E01" w:rsidRPr="00873F2C"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Для проведення корекційно-</w:t>
      </w:r>
      <w:proofErr w:type="spellStart"/>
      <w:r w:rsidRPr="00873F2C">
        <w:rPr>
          <w:rFonts w:ascii="Times New Roman" w:eastAsia="Times New Roman" w:hAnsi="Times New Roman" w:cs="Times New Roman"/>
          <w:sz w:val="28"/>
          <w:szCs w:val="28"/>
        </w:rPr>
        <w:t>розвиткових</w:t>
      </w:r>
      <w:proofErr w:type="spellEnd"/>
      <w:r w:rsidRPr="00873F2C">
        <w:rPr>
          <w:rFonts w:ascii="Times New Roman" w:eastAsia="Times New Roman" w:hAnsi="Times New Roman" w:cs="Times New Roman"/>
          <w:sz w:val="28"/>
          <w:szCs w:val="28"/>
        </w:rPr>
        <w:t xml:space="preserve"> занять в індивідуальній програмі розвитку дитини передбачено від 1 до 12 годин на тиждень </w:t>
      </w:r>
      <w:r w:rsidRPr="00873F2C">
        <w:rPr>
          <w:rFonts w:ascii="Times New Roman" w:eastAsia="Times New Roman" w:hAnsi="Times New Roman" w:cs="Times New Roman"/>
          <w:sz w:val="28"/>
          <w:szCs w:val="28"/>
        </w:rPr>
        <w:lastRenderedPageBreak/>
        <w:t>(кількість годин визначають на відповідних психолого-медико-педагогічних консультаціях).</w:t>
      </w:r>
    </w:p>
    <w:p w:rsidR="00396E01" w:rsidRDefault="00396E01" w:rsidP="00396E01">
      <w:pPr>
        <w:spacing w:line="276" w:lineRule="auto"/>
        <w:ind w:firstLine="708"/>
        <w:jc w:val="both"/>
        <w:rPr>
          <w:rFonts w:ascii="Times New Roman" w:eastAsia="Times New Roman" w:hAnsi="Times New Roman" w:cs="Times New Roman"/>
          <w:sz w:val="28"/>
          <w:szCs w:val="28"/>
        </w:rPr>
      </w:pPr>
      <w:r w:rsidRPr="00873F2C">
        <w:rPr>
          <w:rFonts w:ascii="Times New Roman" w:eastAsia="Times New Roman" w:hAnsi="Times New Roman" w:cs="Times New Roman"/>
          <w:sz w:val="28"/>
          <w:szCs w:val="28"/>
        </w:rPr>
        <w:t>Індивідуальний навчальний план й індивідуальну навчальну програму розробляють педагогічні працівники, зокрема з дефектологічною освітою, які беруть безпосередню участь в освітньому процесі, за участю батьків дитини або осіб, які їх замінюють, і затверджує керівник дошкільного закладу.</w:t>
      </w:r>
    </w:p>
    <w:p w:rsidR="00873F2C" w:rsidRDefault="00873F2C" w:rsidP="00396E01">
      <w:pPr>
        <w:spacing w:line="276" w:lineRule="auto"/>
        <w:ind w:firstLine="708"/>
        <w:jc w:val="both"/>
        <w:rPr>
          <w:rFonts w:ascii="Times New Roman" w:eastAsia="Times New Roman" w:hAnsi="Times New Roman" w:cs="Times New Roman"/>
          <w:sz w:val="28"/>
          <w:szCs w:val="28"/>
        </w:rPr>
      </w:pPr>
    </w:p>
    <w:p w:rsidR="00873F2C" w:rsidRDefault="00873F2C" w:rsidP="00396E01">
      <w:pPr>
        <w:spacing w:line="276" w:lineRule="auto"/>
        <w:ind w:firstLine="708"/>
        <w:jc w:val="both"/>
        <w:rPr>
          <w:rFonts w:ascii="Times New Roman" w:eastAsia="Times New Roman" w:hAnsi="Times New Roman" w:cs="Times New Roman"/>
          <w:sz w:val="28"/>
          <w:szCs w:val="28"/>
        </w:rPr>
      </w:pPr>
    </w:p>
    <w:p w:rsidR="00873F2C" w:rsidRDefault="00873F2C" w:rsidP="00396E01">
      <w:pPr>
        <w:spacing w:line="276" w:lineRule="auto"/>
        <w:ind w:firstLine="708"/>
        <w:jc w:val="both"/>
        <w:rPr>
          <w:rFonts w:ascii="Times New Roman" w:eastAsia="Times New Roman" w:hAnsi="Times New Roman" w:cs="Times New Roman"/>
          <w:sz w:val="28"/>
          <w:szCs w:val="28"/>
        </w:rPr>
      </w:pPr>
    </w:p>
    <w:p w:rsidR="00873F2C" w:rsidRPr="00873F2C" w:rsidRDefault="00873F2C" w:rsidP="00396E01">
      <w:pPr>
        <w:spacing w:line="276" w:lineRule="auto"/>
        <w:ind w:firstLine="708"/>
        <w:jc w:val="both"/>
        <w:rPr>
          <w:rFonts w:ascii="Times New Roman" w:eastAsia="Times New Roman" w:hAnsi="Times New Roman" w:cs="Times New Roman"/>
          <w:sz w:val="28"/>
          <w:szCs w:val="28"/>
        </w:rPr>
      </w:pPr>
    </w:p>
    <w:p w:rsidR="00A31CB6" w:rsidRPr="00873F2C" w:rsidRDefault="00873F2C" w:rsidP="00EB31C4">
      <w:pPr>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426075" cy="3615257"/>
            <wp:effectExtent l="19050" t="0" r="3175" b="0"/>
            <wp:docPr id="2" name="Рисунок 1" descr="pic041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411_01.jpg"/>
                    <pic:cNvPicPr/>
                  </pic:nvPicPr>
                  <pic:blipFill>
                    <a:blip r:embed="rId6" cstate="print"/>
                    <a:stretch>
                      <a:fillRect/>
                    </a:stretch>
                  </pic:blipFill>
                  <pic:spPr>
                    <a:xfrm>
                      <a:off x="0" y="0"/>
                      <a:ext cx="5426075" cy="3615257"/>
                    </a:xfrm>
                    <a:prstGeom prst="rect">
                      <a:avLst/>
                    </a:prstGeom>
                  </pic:spPr>
                </pic:pic>
              </a:graphicData>
            </a:graphic>
          </wp:inline>
        </w:drawing>
      </w:r>
    </w:p>
    <w:sectPr w:rsidR="00A31CB6" w:rsidRPr="00873F2C" w:rsidSect="00EB31C4">
      <w:pgSz w:w="11906" w:h="16838"/>
      <w:pgMar w:top="1134" w:right="850" w:bottom="1134" w:left="1701" w:header="708" w:footer="708" w:gutter="0"/>
      <w:pgBorders w:offsetFrom="page">
        <w:top w:val="doubleDiamonds" w:sz="16" w:space="24" w:color="FF0000"/>
        <w:left w:val="doubleDiamonds" w:sz="16" w:space="24" w:color="FF0000"/>
        <w:bottom w:val="doubleDiamonds" w:sz="16" w:space="24" w:color="FF0000"/>
        <w:right w:val="doubleDiamonds" w:sz="1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332"/>
    <w:multiLevelType w:val="multilevel"/>
    <w:tmpl w:val="7474E482"/>
    <w:lvl w:ilvl="0">
      <w:start w:val="1"/>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2EF413D0"/>
    <w:multiLevelType w:val="multilevel"/>
    <w:tmpl w:val="766EC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2"/>
  </w:compat>
  <w:rsids>
    <w:rsidRoot w:val="00396E01"/>
    <w:rsid w:val="000C4432"/>
    <w:rsid w:val="00396E01"/>
    <w:rsid w:val="00873F2C"/>
    <w:rsid w:val="009F4E76"/>
    <w:rsid w:val="00A31CB6"/>
    <w:rsid w:val="00AD7D4A"/>
    <w:rsid w:val="00EB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6C62F"/>
  <w15:docId w15:val="{A09DB022-6E41-4D48-9794-6E993688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6E01"/>
    <w:pPr>
      <w:spacing w:after="0" w:line="240" w:lineRule="auto"/>
    </w:pPr>
    <w:rPr>
      <w:rFonts w:ascii="Book Antiqua" w:eastAsia="Book Antiqua" w:hAnsi="Book Antiqua" w:cs="Book Antiqua"/>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F2C"/>
    <w:rPr>
      <w:rFonts w:ascii="Tahoma" w:hAnsi="Tahoma" w:cs="Tahoma"/>
      <w:sz w:val="16"/>
      <w:szCs w:val="16"/>
    </w:rPr>
  </w:style>
  <w:style w:type="character" w:customStyle="1" w:styleId="a4">
    <w:name w:val="Текст выноски Знак"/>
    <w:basedOn w:val="a0"/>
    <w:link w:val="a3"/>
    <w:uiPriority w:val="99"/>
    <w:semiHidden/>
    <w:rsid w:val="00873F2C"/>
    <w:rPr>
      <w:rFonts w:ascii="Tahoma" w:eastAsia="Book Antiqu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796</Words>
  <Characters>4539</Characters>
  <Application>Microsoft Office Word</Application>
  <DocSecurity>0</DocSecurity>
  <Lines>37</Lines>
  <Paragraphs>10</Paragraphs>
  <ScaleCrop>false</ScaleCrop>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2021-01-20T12:46:00Z</dcterms:created>
  <dcterms:modified xsi:type="dcterms:W3CDTF">2024-12-10T15:09:00Z</dcterms:modified>
</cp:coreProperties>
</file>